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DB0FAC" w:rsidRDefault="00F7683E" w:rsidP="00DB0FAC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03A77" w:rsidRPr="00A03A77">
        <w:t xml:space="preserve"> </w:t>
      </w:r>
      <w:r w:rsidR="00DB0FAC" w:rsidRPr="00DB0FAC">
        <w:rPr>
          <w:b/>
          <w:color w:val="000000"/>
          <w:sz w:val="24"/>
          <w:szCs w:val="24"/>
        </w:rPr>
        <w:t>1.</w:t>
      </w:r>
      <w:r w:rsidR="00DB0FAC" w:rsidRPr="00DB0FAC">
        <w:rPr>
          <w:b/>
          <w:color w:val="000000"/>
          <w:sz w:val="24"/>
          <w:szCs w:val="24"/>
        </w:rPr>
        <w:tab/>
        <w:t>Земельный участок находится в границе охранной зоны сооружения – линии электропередач – 110 кВ двухцепная Златоуст – Златоустовский металлургический завод – 61,62. Реестровый номер границы: 74:25-6.120.</w:t>
      </w:r>
    </w:p>
    <w:p w:rsidR="00E27E83" w:rsidRPr="00CC5C6E" w:rsidRDefault="00E27E83" w:rsidP="00DB0FAC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DB0FAC">
        <w:fldChar w:fldCharType="begin"/>
      </w:r>
      <w:r w:rsidR="00DB0FAC">
        <w:instrText xml:space="preserve">DOCVARIABLE "SP_FUNC: GetVicariousSignature (CONTEXT)" \* MERGEFORMAT </w:instrText>
      </w:r>
      <w:r w:rsidR="00DB0FAC">
        <w:fldChar w:fldCharType="separate"/>
      </w:r>
      <w:r>
        <w:rPr>
          <w:sz w:val="22"/>
          <w:szCs w:val="22"/>
        </w:rPr>
        <w:t xml:space="preserve"> </w:t>
      </w:r>
      <w:r w:rsidR="00DB0FAC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DB0FAC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363F8A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63F8A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C64D9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03A77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0FAC"/>
    <w:rsid w:val="00DB1B5B"/>
    <w:rsid w:val="00DC220D"/>
    <w:rsid w:val="00DE28DB"/>
    <w:rsid w:val="00DE2E77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B7EE45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76E9-FA06-4E60-812A-25B8A31B4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3</cp:revision>
  <cp:lastPrinted>2025-02-07T06:17:00Z</cp:lastPrinted>
  <dcterms:created xsi:type="dcterms:W3CDTF">2025-10-16T04:22:00Z</dcterms:created>
  <dcterms:modified xsi:type="dcterms:W3CDTF">2025-12-22T05:46:00Z</dcterms:modified>
</cp:coreProperties>
</file>